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6" w:rsidRDefault="0009553D" w:rsidP="000F7AA6">
      <w:pPr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63pt;height:68.25pt;z-index:251660288">
            <v:imagedata r:id="rId7" o:title=""/>
            <w10:wrap type="square" side="right"/>
          </v:shape>
          <o:OLEObject Type="Embed" ProgID="PBrush" ShapeID="_x0000_s1026" DrawAspect="Content" ObjectID="_1526707393" r:id="rId8"/>
        </w:pict>
      </w:r>
    </w:p>
    <w:p w:rsidR="000F7AA6" w:rsidRDefault="000F7AA6" w:rsidP="000F7AA6">
      <w:pPr>
        <w:rPr>
          <w:color w:val="000000"/>
        </w:rPr>
      </w:pPr>
    </w:p>
    <w:p w:rsidR="000F7AA6" w:rsidRDefault="000F7AA6" w:rsidP="000F7AA6">
      <w:pPr>
        <w:jc w:val="center"/>
        <w:rPr>
          <w:b/>
          <w:color w:val="000000"/>
        </w:rPr>
      </w:pPr>
    </w:p>
    <w:p w:rsidR="00BA4111" w:rsidRDefault="00BA4111" w:rsidP="000F7AA6">
      <w:pPr>
        <w:jc w:val="center"/>
        <w:rPr>
          <w:b/>
          <w:color w:val="000000"/>
        </w:rPr>
      </w:pPr>
    </w:p>
    <w:p w:rsidR="00BA4111" w:rsidRDefault="00BA4111" w:rsidP="000F7AA6">
      <w:pPr>
        <w:jc w:val="center"/>
        <w:rPr>
          <w:b/>
          <w:color w:val="000000"/>
        </w:rPr>
      </w:pPr>
    </w:p>
    <w:p w:rsidR="00BA4111" w:rsidRPr="0053322E" w:rsidRDefault="00BA4111" w:rsidP="000F7AA6">
      <w:pPr>
        <w:jc w:val="center"/>
        <w:rPr>
          <w:color w:val="000000"/>
          <w:sz w:val="8"/>
        </w:rPr>
      </w:pPr>
    </w:p>
    <w:p w:rsidR="000F7AA6" w:rsidRDefault="000F7AA6" w:rsidP="000F7AA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F7AA6" w:rsidRDefault="000F7AA6" w:rsidP="000F7AA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«Октябрьский сельсовет»  </w:t>
      </w:r>
    </w:p>
    <w:p w:rsidR="000F7AA6" w:rsidRPr="00E52096" w:rsidRDefault="000F7AA6" w:rsidP="000F7AA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Ферзиковского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36"/>
        </w:rPr>
        <w:t xml:space="preserve"> К</w:t>
      </w:r>
      <w:r>
        <w:rPr>
          <w:b/>
          <w:sz w:val="28"/>
          <w:szCs w:val="28"/>
        </w:rPr>
        <w:t>алужской области</w:t>
      </w:r>
    </w:p>
    <w:p w:rsidR="000F7AA6" w:rsidRDefault="000F7AA6" w:rsidP="000F7AA6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0F7AA6" w:rsidRDefault="000F7AA6" w:rsidP="000F7AA6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F7AA6" w:rsidRDefault="000F7AA6" w:rsidP="000F7AA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0F7AA6" w:rsidRPr="009B617C" w:rsidRDefault="000F7AA6" w:rsidP="000F7AA6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Pr="0085787F">
        <w:rPr>
          <w:u w:val="single"/>
        </w:rPr>
        <w:t xml:space="preserve"> </w:t>
      </w:r>
      <w:r w:rsidR="00BA4111">
        <w:rPr>
          <w:u w:val="single"/>
        </w:rPr>
        <w:t xml:space="preserve">   07  </w:t>
      </w:r>
      <w:r>
        <w:rPr>
          <w:u w:val="single"/>
        </w:rPr>
        <w:t xml:space="preserve">июня  </w:t>
      </w:r>
      <w:r w:rsidRPr="0085787F">
        <w:rPr>
          <w:u w:val="single"/>
        </w:rPr>
        <w:t>201</w:t>
      </w:r>
      <w:r>
        <w:rPr>
          <w:u w:val="single"/>
        </w:rPr>
        <w:t>6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>
        <w:t xml:space="preserve">                             </w:t>
      </w:r>
      <w:r w:rsidRPr="00627564">
        <w:t xml:space="preserve"> </w:t>
      </w:r>
      <w:r w:rsidRPr="005E3926">
        <w:rPr>
          <w:u w:val="single"/>
        </w:rPr>
        <w:t xml:space="preserve">№ </w:t>
      </w:r>
      <w:r w:rsidR="00BA4111">
        <w:rPr>
          <w:u w:val="single"/>
        </w:rPr>
        <w:t>24</w:t>
      </w:r>
    </w:p>
    <w:p w:rsidR="000F7AA6" w:rsidRPr="000A3CAD" w:rsidRDefault="000F7AA6" w:rsidP="000F7AA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п</w:t>
      </w:r>
      <w:proofErr w:type="gramStart"/>
      <w:r>
        <w:rPr>
          <w:b/>
          <w:szCs w:val="20"/>
        </w:rPr>
        <w:t>.О</w:t>
      </w:r>
      <w:proofErr w:type="gramEnd"/>
      <w:r>
        <w:rPr>
          <w:b/>
          <w:szCs w:val="20"/>
        </w:rPr>
        <w:t>ктябрьский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/>
      </w:tblPr>
      <w:tblGrid>
        <w:gridCol w:w="5508"/>
      </w:tblGrid>
      <w:tr w:rsidR="000F7AA6" w:rsidRPr="0053322E" w:rsidTr="00AB73DA">
        <w:trPr>
          <w:trHeight w:val="615"/>
        </w:trPr>
        <w:tc>
          <w:tcPr>
            <w:tcW w:w="5508" w:type="dxa"/>
          </w:tcPr>
          <w:p w:rsidR="000F7AA6" w:rsidRPr="000A3CAD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A3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равил определения требований к закупаемым органами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местного самоуправления сельского поселения «Октябрьский сельсовет»  </w:t>
            </w:r>
            <w:r w:rsidRPr="000A3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отдельным видам товаров, работ, услуг (в том числе предельные цены товаров, работ, услуг)</w:t>
            </w:r>
          </w:p>
        </w:tc>
      </w:tr>
    </w:tbl>
    <w:p w:rsidR="000F7AA6" w:rsidRPr="0053322E" w:rsidRDefault="000F7AA6" w:rsidP="000F7AA6">
      <w:pPr>
        <w:ind w:firstLine="851"/>
        <w:jc w:val="both"/>
        <w:rPr>
          <w:color w:val="000000"/>
          <w:sz w:val="26"/>
          <w:szCs w:val="26"/>
        </w:rPr>
      </w:pPr>
    </w:p>
    <w:p w:rsidR="000F7AA6" w:rsidRPr="0053322E" w:rsidRDefault="000F7AA6" w:rsidP="000F7AA6">
      <w:pPr>
        <w:ind w:firstLine="851"/>
        <w:jc w:val="both"/>
        <w:rPr>
          <w:color w:val="000000"/>
          <w:sz w:val="26"/>
          <w:szCs w:val="26"/>
        </w:rPr>
      </w:pPr>
    </w:p>
    <w:p w:rsidR="000F7AA6" w:rsidRPr="0053322E" w:rsidRDefault="000F7AA6" w:rsidP="000F7AA6">
      <w:pPr>
        <w:ind w:firstLine="851"/>
        <w:jc w:val="both"/>
        <w:rPr>
          <w:color w:val="000000"/>
          <w:sz w:val="26"/>
          <w:szCs w:val="26"/>
        </w:rPr>
      </w:pPr>
    </w:p>
    <w:p w:rsidR="000F7AA6" w:rsidRPr="0053322E" w:rsidRDefault="000F7AA6" w:rsidP="000F7AA6">
      <w:pPr>
        <w:ind w:firstLine="851"/>
        <w:jc w:val="both"/>
        <w:rPr>
          <w:color w:val="000000"/>
          <w:sz w:val="26"/>
          <w:szCs w:val="26"/>
        </w:rPr>
      </w:pPr>
    </w:p>
    <w:p w:rsidR="000F7AA6" w:rsidRPr="0053322E" w:rsidRDefault="000F7AA6" w:rsidP="000F7AA6">
      <w:pPr>
        <w:jc w:val="both"/>
        <w:rPr>
          <w:color w:val="000000"/>
          <w:sz w:val="26"/>
          <w:szCs w:val="26"/>
        </w:rPr>
      </w:pPr>
    </w:p>
    <w:p w:rsidR="000F7AA6" w:rsidRPr="0053322E" w:rsidRDefault="000F7AA6" w:rsidP="000F7AA6">
      <w:pPr>
        <w:jc w:val="both"/>
        <w:rPr>
          <w:b/>
          <w:bCs/>
          <w:color w:val="000000"/>
          <w:sz w:val="26"/>
          <w:szCs w:val="26"/>
        </w:rPr>
      </w:pPr>
    </w:p>
    <w:p w:rsidR="000F7AA6" w:rsidRPr="0053322E" w:rsidRDefault="000F7AA6" w:rsidP="000F7AA6">
      <w:pPr>
        <w:jc w:val="both"/>
        <w:rPr>
          <w:b/>
          <w:bCs/>
          <w:color w:val="000000"/>
          <w:sz w:val="26"/>
          <w:szCs w:val="26"/>
        </w:rPr>
      </w:pPr>
    </w:p>
    <w:tbl>
      <w:tblPr>
        <w:tblW w:w="15295" w:type="dxa"/>
        <w:tblLayout w:type="fixed"/>
        <w:tblLook w:val="0000"/>
      </w:tblPr>
      <w:tblGrid>
        <w:gridCol w:w="10368"/>
        <w:gridCol w:w="4927"/>
      </w:tblGrid>
      <w:tr w:rsidR="000F7AA6" w:rsidRPr="0053322E" w:rsidTr="00AB73DA">
        <w:tc>
          <w:tcPr>
            <w:tcW w:w="10368" w:type="dxa"/>
          </w:tcPr>
          <w:p w:rsidR="000F7AA6" w:rsidRPr="0053322E" w:rsidRDefault="000F7AA6" w:rsidP="00AB73D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F7AA6" w:rsidRDefault="000F7AA6" w:rsidP="00AB7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5332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02 сентября </w:t>
            </w:r>
            <w:r w:rsidRPr="00533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Pr="00533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 сельского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поселения «Октябрьский сельсовет»</w:t>
            </w:r>
            <w:r w:rsidRPr="005332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332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ПОСТАНОВЛЯЕТ</w:t>
            </w:r>
            <w:r w:rsidRPr="0053322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0F7AA6" w:rsidRPr="0053322E" w:rsidRDefault="000F7AA6" w:rsidP="00AB73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F7AA6" w:rsidRDefault="000F7AA6" w:rsidP="000F7AA6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Утвердить прилагаемые </w:t>
            </w:r>
            <w:hyperlink w:anchor="P37" w:history="1">
              <w:r w:rsidRPr="0053322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Правила</w:t>
              </w:r>
            </w:hyperlink>
            <w:r w:rsidRPr="00533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определения требований к закупаемым органами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сельского поселения «Октябрьский сельсовет»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332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отдельным видам товаров, работ, услуг (в том числе предельные цены товаров, работ, услуг).</w:t>
            </w:r>
          </w:p>
          <w:p w:rsidR="000F7AA6" w:rsidRDefault="000F7AA6" w:rsidP="000F7AA6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настоящим Постановлением возложить на   контрактного управляющего администрации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сельского поселения «Октябрьский сельсовет»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F7AA6" w:rsidRPr="00C5475D" w:rsidRDefault="000F7AA6" w:rsidP="000F7AA6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P22"/>
            <w:bookmarkEnd w:id="0"/>
            <w:r w:rsidRPr="00C547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0F7AA6" w:rsidRPr="0053322E" w:rsidRDefault="000F7AA6" w:rsidP="00AB73D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0F7AA6" w:rsidRPr="0053322E" w:rsidRDefault="000F7AA6" w:rsidP="00AB73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F7AA6" w:rsidRPr="0053322E" w:rsidRDefault="000F7AA6" w:rsidP="00AB73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F7AA6" w:rsidRPr="007F1DC5" w:rsidRDefault="000F7AA6" w:rsidP="00AB73DA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Pr="007F1D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0F7AA6" w:rsidRPr="00862472" w:rsidRDefault="000F7AA6" w:rsidP="00AB73DA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24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сельского поселения </w:t>
            </w:r>
          </w:p>
          <w:p w:rsidR="000F7AA6" w:rsidRPr="00862472" w:rsidRDefault="000F7AA6" w:rsidP="00AB73DA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4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Октябрьский сельсовет</w:t>
            </w:r>
            <w:r w:rsidRPr="008624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BA4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О.В.Нефедова</w:t>
            </w:r>
          </w:p>
          <w:p w:rsidR="000F7AA6" w:rsidRDefault="000F7AA6" w:rsidP="00AB73DA">
            <w:pPr>
              <w:pStyle w:val="ConsPlusNormal"/>
              <w:jc w:val="both"/>
            </w:pPr>
          </w:p>
          <w:p w:rsidR="000F7AA6" w:rsidRPr="0053322E" w:rsidRDefault="000F7AA6" w:rsidP="00AB73DA">
            <w:pPr>
              <w:tabs>
                <w:tab w:val="left" w:pos="435"/>
              </w:tabs>
              <w:rPr>
                <w:b/>
                <w:color w:val="000000"/>
                <w:sz w:val="26"/>
                <w:szCs w:val="26"/>
              </w:rPr>
            </w:pPr>
          </w:p>
          <w:p w:rsidR="000F7AA6" w:rsidRPr="0053322E" w:rsidRDefault="000F7AA6" w:rsidP="00AB73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F7AA6" w:rsidRDefault="000F7AA6" w:rsidP="00AB73D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0F7AA6" w:rsidRPr="0053322E" w:rsidRDefault="000F7AA6" w:rsidP="00AB73DA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7AA6" w:rsidRPr="0053322E" w:rsidRDefault="000F7AA6" w:rsidP="00AB73DA">
            <w:pPr>
              <w:ind w:left="3891" w:hanging="3891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F7AA6" w:rsidRDefault="000F7AA6" w:rsidP="000F7AA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7AA6" w:rsidRPr="00463542" w:rsidRDefault="000F7AA6" w:rsidP="000F7A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3542">
        <w:rPr>
          <w:rFonts w:ascii="Times New Roman" w:hAnsi="Times New Roman" w:cs="Times New Roman"/>
        </w:rPr>
        <w:lastRenderedPageBreak/>
        <w:t>Приложение №1</w:t>
      </w:r>
    </w:p>
    <w:p w:rsidR="000F7AA6" w:rsidRDefault="000F7AA6" w:rsidP="000F7AA6">
      <w:pPr>
        <w:pStyle w:val="ConsPlusNormal"/>
        <w:jc w:val="right"/>
        <w:rPr>
          <w:rFonts w:ascii="Times New Roman" w:hAnsi="Times New Roman" w:cs="Times New Roman"/>
        </w:rPr>
      </w:pPr>
      <w:r w:rsidRPr="00463542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463542">
        <w:rPr>
          <w:rFonts w:ascii="Times New Roman" w:hAnsi="Times New Roman" w:cs="Times New Roman"/>
        </w:rPr>
        <w:t xml:space="preserve">администрации </w:t>
      </w:r>
    </w:p>
    <w:p w:rsidR="000F7AA6" w:rsidRDefault="000F7AA6" w:rsidP="000F7AA6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62472">
        <w:rPr>
          <w:rFonts w:ascii="Times New Roman" w:hAnsi="Times New Roman" w:cs="Times New Roman"/>
          <w:bCs/>
          <w:color w:val="000000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</w:rPr>
        <w:t>Октябрьский сельсовет</w:t>
      </w:r>
      <w:r w:rsidRPr="00862472">
        <w:rPr>
          <w:rFonts w:ascii="Times New Roman" w:hAnsi="Times New Roman" w:cs="Times New Roman"/>
          <w:bCs/>
          <w:color w:val="000000"/>
        </w:rPr>
        <w:t>»</w:t>
      </w:r>
      <w:r w:rsidRPr="005332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0F7AA6" w:rsidRPr="00463542" w:rsidRDefault="000F7AA6" w:rsidP="000F7AA6">
      <w:pPr>
        <w:pStyle w:val="ConsPlusNormal"/>
        <w:jc w:val="right"/>
        <w:rPr>
          <w:rFonts w:ascii="Times New Roman" w:hAnsi="Times New Roman" w:cs="Times New Roman"/>
        </w:rPr>
      </w:pPr>
      <w:r w:rsidRPr="00463542">
        <w:rPr>
          <w:rFonts w:ascii="Times New Roman" w:hAnsi="Times New Roman" w:cs="Times New Roman"/>
        </w:rPr>
        <w:t xml:space="preserve">от </w:t>
      </w:r>
      <w:r w:rsidR="00BA4111">
        <w:rPr>
          <w:rFonts w:ascii="Times New Roman" w:hAnsi="Times New Roman" w:cs="Times New Roman"/>
        </w:rPr>
        <w:t>« 07</w:t>
      </w:r>
      <w:r w:rsidR="00EA49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»</w:t>
      </w:r>
      <w:r w:rsidRPr="00463542">
        <w:rPr>
          <w:rFonts w:ascii="Times New Roman" w:hAnsi="Times New Roman" w:cs="Times New Roman"/>
        </w:rPr>
        <w:t xml:space="preserve"> </w:t>
      </w:r>
      <w:r w:rsidR="00EA49CE">
        <w:rPr>
          <w:rFonts w:ascii="Times New Roman" w:hAnsi="Times New Roman" w:cs="Times New Roman"/>
        </w:rPr>
        <w:t>июня</w:t>
      </w:r>
      <w:r w:rsidRPr="0046354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463542">
        <w:rPr>
          <w:rFonts w:ascii="Times New Roman" w:hAnsi="Times New Roman" w:cs="Times New Roman"/>
        </w:rPr>
        <w:t xml:space="preserve"> г</w:t>
      </w:r>
      <w:r w:rsidR="00EA49CE">
        <w:rPr>
          <w:rFonts w:ascii="Times New Roman" w:hAnsi="Times New Roman" w:cs="Times New Roman"/>
        </w:rPr>
        <w:t xml:space="preserve">ода № </w:t>
      </w:r>
      <w:r w:rsidR="00BA4111">
        <w:rPr>
          <w:rFonts w:ascii="Times New Roman" w:hAnsi="Times New Roman" w:cs="Times New Roman"/>
        </w:rPr>
        <w:t>24</w:t>
      </w:r>
    </w:p>
    <w:p w:rsidR="000F7AA6" w:rsidRPr="0053322E" w:rsidRDefault="000F7AA6" w:rsidP="000F7AA6">
      <w:pPr>
        <w:pStyle w:val="ConsPlusTitle"/>
        <w:jc w:val="center"/>
        <w:rPr>
          <w:color w:val="000000"/>
        </w:rPr>
      </w:pPr>
    </w:p>
    <w:p w:rsidR="000F7AA6" w:rsidRDefault="000F7AA6" w:rsidP="000F7AA6">
      <w:pPr>
        <w:pStyle w:val="ConsPlusTitle"/>
        <w:jc w:val="center"/>
        <w:rPr>
          <w:color w:val="000000"/>
        </w:rPr>
      </w:pPr>
    </w:p>
    <w:p w:rsidR="000F7AA6" w:rsidRPr="0053322E" w:rsidRDefault="000F7AA6" w:rsidP="000F7AA6">
      <w:pPr>
        <w:pStyle w:val="ConsPlusTitle"/>
        <w:jc w:val="center"/>
        <w:rPr>
          <w:color w:val="000000"/>
        </w:rPr>
      </w:pPr>
      <w:r w:rsidRPr="0053322E">
        <w:rPr>
          <w:color w:val="000000"/>
        </w:rPr>
        <w:t xml:space="preserve">Правила определения требований к закупаемым органами </w:t>
      </w:r>
      <w:r>
        <w:rPr>
          <w:color w:val="000000"/>
        </w:rPr>
        <w:t xml:space="preserve">местного самоуправления </w:t>
      </w:r>
      <w:r>
        <w:rPr>
          <w:bCs w:val="0"/>
          <w:color w:val="000000"/>
        </w:rPr>
        <w:t>сельского поселения «Октябрьский сельсовет»</w:t>
      </w:r>
      <w:r w:rsidRPr="0053322E">
        <w:rPr>
          <w:bCs w:val="0"/>
          <w:color w:val="000000"/>
        </w:rPr>
        <w:t xml:space="preserve"> </w:t>
      </w:r>
      <w:r>
        <w:rPr>
          <w:color w:val="000000"/>
        </w:rPr>
        <w:t xml:space="preserve"> </w:t>
      </w:r>
      <w:r w:rsidRPr="0053322E">
        <w:rPr>
          <w:color w:val="000000"/>
        </w:rPr>
        <w:t>отдельным видам товаров, работ, услуг (в том числе предельных цен товаров, работ, услуг)</w:t>
      </w:r>
    </w:p>
    <w:p w:rsidR="000F7AA6" w:rsidRPr="0053322E" w:rsidRDefault="000F7AA6" w:rsidP="000F7AA6">
      <w:pPr>
        <w:pStyle w:val="ConsPlusTitle"/>
        <w:jc w:val="center"/>
        <w:rPr>
          <w:color w:val="000000"/>
        </w:rPr>
      </w:pP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1. Настоящие Правила устанавливают порядок определения требований к закупаемым органами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отдельным видам товаров, работ, услуг (в том числе предельных цен товаров, работ, услуг).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классификатору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продукции по видам экономической деятельности.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Органы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>утверждают определенные в соответствии с настоящими Правилами требования к закупаемым ими, подведомственными им казенными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</w:t>
      </w:r>
      <w:proofErr w:type="gramEnd"/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цену отдельных видов товаров, работ, услуг (в том числе предельные цены товаров, работ, услуг)  (далее - ведомственный перечень).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приложению №</w:t>
        </w:r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приложением №2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настоящим Правилам (далее - обязательный перечень).</w:t>
      </w:r>
      <w:proofErr w:type="gramEnd"/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Органы </w:t>
      </w:r>
      <w:r w:rsidR="00EA49CE"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сельского поселения «Октябрьский сельсовет» 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bookmarkStart w:id="1" w:name="P51"/>
      <w:bookmarkEnd w:id="1"/>
      <w:proofErr w:type="gramEnd"/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EA49CE">
        <w:rPr>
          <w:rFonts w:ascii="Times New Roman" w:hAnsi="Times New Roman" w:cs="Times New Roman"/>
          <w:sz w:val="26"/>
          <w:szCs w:val="26"/>
        </w:rPr>
        <w:t>40 процентов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 xml:space="preserve">а) доля расходов органа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на приобретение отдельного вида товаров, работ, услуг для обеспечения нужд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color w:val="000000"/>
          <w:sz w:val="26"/>
          <w:szCs w:val="26"/>
        </w:rPr>
        <w:t xml:space="preserve"> за отчетный финансовый год в общем объеме расходов этого органа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 на приобретение товаров, работ, услуг за отчетный финансовый год;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53322E">
        <w:rPr>
          <w:color w:val="000000"/>
          <w:sz w:val="26"/>
          <w:szCs w:val="26"/>
        </w:rPr>
        <w:lastRenderedPageBreak/>
        <w:t xml:space="preserve">б) доля контрактов органа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 на приобретение отдельного вида товаров, работ, услуг для обеспечения нужд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color w:val="000000"/>
          <w:sz w:val="26"/>
          <w:szCs w:val="26"/>
        </w:rPr>
        <w:t xml:space="preserve">, заключенных в отчетном финансовом году, в общем количестве контрактов этого органа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>на приобретение товаров, работ, услуг, заключенных в отчетном финансовом году.</w:t>
      </w:r>
      <w:proofErr w:type="gramEnd"/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 xml:space="preserve">4. </w:t>
      </w:r>
      <w:proofErr w:type="gramStart"/>
      <w:r w:rsidRPr="0053322E">
        <w:rPr>
          <w:color w:val="000000"/>
          <w:sz w:val="26"/>
          <w:szCs w:val="26"/>
        </w:rPr>
        <w:t xml:space="preserve">Органы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3322E">
          <w:rPr>
            <w:color w:val="000000"/>
            <w:sz w:val="26"/>
            <w:szCs w:val="26"/>
          </w:rPr>
          <w:t>пунктом 3</w:t>
        </w:r>
      </w:hyperlink>
      <w:r w:rsidRPr="0053322E">
        <w:rPr>
          <w:color w:val="000000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органами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 xml:space="preserve">сельского поселения «Октябрьский сельсовет» </w:t>
      </w:r>
      <w:r w:rsidRPr="0053322E">
        <w:rPr>
          <w:color w:val="000000"/>
          <w:sz w:val="26"/>
          <w:szCs w:val="26"/>
        </w:rPr>
        <w:t xml:space="preserve"> закупок.</w:t>
      </w:r>
      <w:proofErr w:type="gramEnd"/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5. В целях формирования ведомственного перечня органы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пунктом 3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6. Органы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пункте 3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Правил;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приложения №</w:t>
        </w:r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1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53322E">
          <w:rPr>
            <w:rFonts w:ascii="Times New Roman" w:hAnsi="Times New Roman" w:cs="Times New Roman"/>
            <w:color w:val="000000"/>
            <w:sz w:val="26"/>
            <w:szCs w:val="26"/>
          </w:rPr>
          <w:t>классификатором</w:t>
        </w:r>
      </w:hyperlink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продукции по видам экономической деятельности.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>8. Ведомственный перечень формируется с учетом: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 xml:space="preserve">б) положений </w:t>
      </w:r>
      <w:hyperlink r:id="rId11" w:history="1">
        <w:r w:rsidRPr="0053322E">
          <w:rPr>
            <w:color w:val="000000"/>
            <w:sz w:val="26"/>
            <w:szCs w:val="26"/>
          </w:rPr>
          <w:t>статьи 33</w:t>
        </w:r>
      </w:hyperlink>
      <w:r w:rsidRPr="0053322E">
        <w:rPr>
          <w:color w:val="000000"/>
          <w:sz w:val="26"/>
          <w:szCs w:val="26"/>
        </w:rPr>
        <w:t xml:space="preserve"> Федерального закона</w:t>
      </w:r>
      <w:r>
        <w:rPr>
          <w:color w:val="000000"/>
          <w:sz w:val="26"/>
          <w:szCs w:val="26"/>
        </w:rPr>
        <w:t xml:space="preserve"> №44-ФЗ от 05 апреля 2013 года</w:t>
      </w:r>
      <w:r w:rsidRPr="0053322E">
        <w:rPr>
          <w:color w:val="000000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 xml:space="preserve">в) принципа обеспечения конкуренции, определенного </w:t>
      </w:r>
      <w:hyperlink r:id="rId12" w:history="1">
        <w:r w:rsidRPr="0053322E">
          <w:rPr>
            <w:color w:val="000000"/>
            <w:sz w:val="26"/>
            <w:szCs w:val="26"/>
          </w:rPr>
          <w:t>статьей 8</w:t>
        </w:r>
      </w:hyperlink>
      <w:r w:rsidRPr="0053322E">
        <w:rPr>
          <w:color w:val="000000"/>
          <w:sz w:val="26"/>
          <w:szCs w:val="26"/>
        </w:rPr>
        <w:t xml:space="preserve"> Федерального закона </w:t>
      </w:r>
      <w:r>
        <w:rPr>
          <w:color w:val="000000"/>
          <w:sz w:val="26"/>
          <w:szCs w:val="26"/>
        </w:rPr>
        <w:t xml:space="preserve"> №44-ФЗ от 05 апреля 2013 года </w:t>
      </w:r>
      <w:r w:rsidRPr="0053322E">
        <w:rPr>
          <w:color w:val="00000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lastRenderedPageBreak/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а) потребительские свойства (в том числе качество и иные характеристики);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б) иные характеристики (свойства), не являющиеся потребительскими свойствами;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в) предельные цены товаров, работ, услуг.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10.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 xml:space="preserve">11. </w:t>
      </w:r>
      <w:proofErr w:type="gramStart"/>
      <w:r w:rsidRPr="0053322E">
        <w:rPr>
          <w:color w:val="000000"/>
          <w:sz w:val="26"/>
          <w:szCs w:val="26"/>
        </w:rPr>
        <w:t xml:space="preserve">Утвержденный органами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ведомственный перечень должен позволять обеспечить </w:t>
      </w:r>
      <w:r>
        <w:rPr>
          <w:color w:val="000000"/>
          <w:sz w:val="26"/>
          <w:szCs w:val="26"/>
        </w:rPr>
        <w:t xml:space="preserve">муниципальные нужды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color w:val="000000"/>
          <w:sz w:val="26"/>
          <w:szCs w:val="26"/>
        </w:rPr>
        <w:t xml:space="preserve"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color w:val="000000"/>
          <w:sz w:val="26"/>
          <w:szCs w:val="26"/>
        </w:rPr>
        <w:t>муниципальн</w:t>
      </w:r>
      <w:r w:rsidRPr="0053322E">
        <w:rPr>
          <w:color w:val="000000"/>
          <w:sz w:val="26"/>
          <w:szCs w:val="26"/>
        </w:rPr>
        <w:t>ых услуг (выполнения рабо</w:t>
      </w:r>
      <w:r>
        <w:rPr>
          <w:color w:val="000000"/>
          <w:sz w:val="26"/>
          <w:szCs w:val="26"/>
        </w:rPr>
        <w:t>т) и</w:t>
      </w:r>
      <w:proofErr w:type="gramEnd"/>
      <w:r>
        <w:rPr>
          <w:color w:val="000000"/>
          <w:sz w:val="26"/>
          <w:szCs w:val="26"/>
        </w:rPr>
        <w:t xml:space="preserve"> реализации муниципаль</w:t>
      </w:r>
      <w:r w:rsidRPr="0053322E">
        <w:rPr>
          <w:color w:val="000000"/>
          <w:sz w:val="26"/>
          <w:szCs w:val="26"/>
        </w:rPr>
        <w:t>ных функций) или являются предметами роскоши в соответствии с законодательством Российской Федерации.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12.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53322E">
        <w:rPr>
          <w:color w:val="000000"/>
          <w:sz w:val="26"/>
          <w:szCs w:val="26"/>
        </w:rPr>
        <w:t xml:space="preserve">а) с учетом категорий и (или) групп должностей работников органов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и подведомственных им казенных учреждений, если затраты на их приобретение в соответствии с </w:t>
      </w:r>
      <w:hyperlink r:id="rId13" w:history="1">
        <w:r w:rsidRPr="0053322E">
          <w:rPr>
            <w:color w:val="000000"/>
            <w:sz w:val="26"/>
            <w:szCs w:val="26"/>
          </w:rPr>
          <w:t>требованиями</w:t>
        </w:r>
      </w:hyperlink>
      <w:r w:rsidRPr="0053322E">
        <w:rPr>
          <w:color w:val="000000"/>
          <w:sz w:val="26"/>
          <w:szCs w:val="26"/>
        </w:rPr>
        <w:t xml:space="preserve"> к определению нормативных затрат на обеспечение функций органов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color w:val="000000"/>
          <w:sz w:val="26"/>
          <w:szCs w:val="26"/>
        </w:rPr>
        <w:t xml:space="preserve">, утвержденными постановлением </w:t>
      </w:r>
      <w:r>
        <w:rPr>
          <w:color w:val="000000"/>
          <w:sz w:val="26"/>
          <w:szCs w:val="26"/>
        </w:rPr>
        <w:t xml:space="preserve">администрации </w:t>
      </w:r>
      <w:r>
        <w:rPr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bCs/>
          <w:color w:val="000000"/>
          <w:sz w:val="26"/>
          <w:szCs w:val="26"/>
        </w:rPr>
        <w:t xml:space="preserve"> </w:t>
      </w:r>
      <w:r w:rsidRPr="0053322E">
        <w:rPr>
          <w:color w:val="000000"/>
          <w:sz w:val="26"/>
          <w:szCs w:val="26"/>
        </w:rPr>
        <w:t xml:space="preserve"> (далее - требования к определению нормативных затрат), определяются с учетом</w:t>
      </w:r>
      <w:proofErr w:type="gramEnd"/>
      <w:r w:rsidRPr="0053322E">
        <w:rPr>
          <w:color w:val="000000"/>
          <w:sz w:val="26"/>
          <w:szCs w:val="26"/>
        </w:rPr>
        <w:t xml:space="preserve"> категорий и (или) групп должностей работников;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</w:t>
      </w:r>
      <w:r w:rsidR="00EA49CE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«Октябрьский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13. Требования к отдельным видам товаров, работ, услуг,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разграничиваются по категориям и (или) группам должностей работников указанных учреждений согласно штатному расписанию.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14. Предельные цены товаров, работ, услуг устанавливаются органами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«Октябрьский сельсовет»</w:t>
      </w:r>
      <w:r w:rsidRPr="0053322E">
        <w:rPr>
          <w:rFonts w:ascii="Times New Roman" w:hAnsi="Times New Roman" w:cs="Times New Roman"/>
          <w:color w:val="000000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bookmarkStart w:id="2" w:name="Par0"/>
      <w:bookmarkEnd w:id="2"/>
    </w:p>
    <w:p w:rsidR="000F7AA6" w:rsidRPr="0053322E" w:rsidRDefault="000F7AA6" w:rsidP="000F7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  <w:sectPr w:rsidR="000F7AA6" w:rsidRPr="0053322E" w:rsidSect="00012B60">
          <w:headerReference w:type="even" r:id="rId14"/>
          <w:headerReference w:type="default" r:id="rId15"/>
          <w:pgSz w:w="11906" w:h="16838"/>
          <w:pgMar w:top="1134" w:right="851" w:bottom="709" w:left="1134" w:header="709" w:footer="709" w:gutter="0"/>
          <w:cols w:space="708"/>
          <w:titlePg/>
          <w:docGrid w:linePitch="360"/>
        </w:sectPr>
      </w:pPr>
    </w:p>
    <w:p w:rsidR="000F7AA6" w:rsidRPr="00276A3D" w:rsidRDefault="000F7AA6" w:rsidP="000F7AA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276A3D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0F7AA6" w:rsidRPr="00276A3D" w:rsidRDefault="000F7AA6" w:rsidP="000F7AA6">
      <w:pPr>
        <w:pStyle w:val="ConsPlusNormal"/>
        <w:ind w:left="8505"/>
        <w:jc w:val="right"/>
        <w:rPr>
          <w:rFonts w:ascii="Times New Roman" w:hAnsi="Times New Roman" w:cs="Times New Roman"/>
          <w:color w:val="000000"/>
        </w:rPr>
      </w:pPr>
      <w:r w:rsidRPr="00276A3D">
        <w:rPr>
          <w:rFonts w:ascii="Times New Roman" w:hAnsi="Times New Roman" w:cs="Times New Roman"/>
          <w:color w:val="000000"/>
        </w:rPr>
        <w:t xml:space="preserve">к Правилам определения требований </w:t>
      </w:r>
      <w:proofErr w:type="gramStart"/>
      <w:r w:rsidRPr="00276A3D">
        <w:rPr>
          <w:rFonts w:ascii="Times New Roman" w:hAnsi="Times New Roman" w:cs="Times New Roman"/>
          <w:color w:val="000000"/>
        </w:rPr>
        <w:t>к</w:t>
      </w:r>
      <w:proofErr w:type="gramEnd"/>
      <w:r w:rsidRPr="00276A3D">
        <w:rPr>
          <w:rFonts w:ascii="Times New Roman" w:hAnsi="Times New Roman" w:cs="Times New Roman"/>
          <w:color w:val="000000"/>
        </w:rPr>
        <w:t xml:space="preserve"> закупаемым</w:t>
      </w:r>
    </w:p>
    <w:p w:rsidR="000F7AA6" w:rsidRPr="00276A3D" w:rsidRDefault="000F7AA6" w:rsidP="000F7AA6">
      <w:pPr>
        <w:pStyle w:val="ConsPlusNormal"/>
        <w:ind w:left="8505"/>
        <w:jc w:val="right"/>
        <w:rPr>
          <w:rFonts w:ascii="Times New Roman" w:hAnsi="Times New Roman" w:cs="Times New Roman"/>
          <w:color w:val="000000"/>
        </w:rPr>
      </w:pPr>
      <w:r w:rsidRPr="00276A3D">
        <w:rPr>
          <w:rFonts w:ascii="Times New Roman" w:hAnsi="Times New Roman" w:cs="Times New Roman"/>
          <w:color w:val="000000"/>
        </w:rPr>
        <w:t xml:space="preserve">органами местного самоуправления </w:t>
      </w:r>
      <w:r w:rsidRPr="001942B3">
        <w:rPr>
          <w:rFonts w:ascii="Times New Roman" w:hAnsi="Times New Roman" w:cs="Times New Roman"/>
          <w:bCs/>
          <w:color w:val="000000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</w:rPr>
        <w:t>Октябрьский сельсовет</w:t>
      </w:r>
      <w:r w:rsidRPr="001942B3">
        <w:rPr>
          <w:rFonts w:ascii="Times New Roman" w:hAnsi="Times New Roman" w:cs="Times New Roman"/>
          <w:bCs/>
          <w:color w:val="000000"/>
        </w:rPr>
        <w:t xml:space="preserve">» </w:t>
      </w:r>
      <w:r w:rsidRPr="001942B3">
        <w:rPr>
          <w:rFonts w:ascii="Times New Roman" w:hAnsi="Times New Roman" w:cs="Times New Roman"/>
          <w:color w:val="000000"/>
        </w:rPr>
        <w:t xml:space="preserve"> </w:t>
      </w:r>
      <w:r w:rsidRPr="00276A3D">
        <w:rPr>
          <w:rFonts w:ascii="Times New Roman" w:hAnsi="Times New Roman" w:cs="Times New Roman"/>
          <w:color w:val="000000"/>
        </w:rPr>
        <w:t>отдельным видам товаров, работ, услуг (в том числе предельных цен товаров, работ, услуг)</w:t>
      </w:r>
    </w:p>
    <w:p w:rsidR="000F7AA6" w:rsidRPr="0053322E" w:rsidRDefault="000F7AA6" w:rsidP="000F7AA6">
      <w:pPr>
        <w:pStyle w:val="ConsPlusNormal"/>
        <w:ind w:left="8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AA6" w:rsidRPr="0053322E" w:rsidRDefault="000F7AA6" w:rsidP="000F7AA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322E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0F7AA6" w:rsidRPr="0053322E" w:rsidRDefault="000F7AA6" w:rsidP="000F7AA6">
      <w:pPr>
        <w:pStyle w:val="ConsPlusNormal"/>
        <w:jc w:val="both"/>
        <w:rPr>
          <w:color w:val="000000"/>
        </w:rPr>
      </w:pPr>
    </w:p>
    <w:p w:rsidR="000F7AA6" w:rsidRPr="0053322E" w:rsidRDefault="000F7AA6" w:rsidP="000F7AA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86"/>
      <w:bookmarkEnd w:id="3"/>
      <w:r w:rsidRPr="0053322E">
        <w:rPr>
          <w:rFonts w:ascii="Times New Roman" w:hAnsi="Times New Roman" w:cs="Times New Roman"/>
          <w:color w:val="000000"/>
          <w:sz w:val="24"/>
          <w:szCs w:val="24"/>
        </w:rPr>
        <w:t>ВЕДОМСТВЕННЫЙ ПЕРЕЧЕНЬ</w:t>
      </w:r>
    </w:p>
    <w:p w:rsidR="000F7AA6" w:rsidRPr="0053322E" w:rsidRDefault="000F7AA6" w:rsidP="000F7AA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22E">
        <w:rPr>
          <w:rFonts w:ascii="Times New Roman" w:hAnsi="Times New Roman" w:cs="Times New Roman"/>
          <w:color w:val="000000"/>
          <w:sz w:val="24"/>
          <w:szCs w:val="24"/>
        </w:rPr>
        <w:t>отдельных видов товаров, работ, услуг, их потребительские</w:t>
      </w:r>
    </w:p>
    <w:p w:rsidR="000F7AA6" w:rsidRPr="0053322E" w:rsidRDefault="000F7AA6" w:rsidP="000F7AA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22E">
        <w:rPr>
          <w:rFonts w:ascii="Times New Roman" w:hAnsi="Times New Roman" w:cs="Times New Roman"/>
          <w:color w:val="000000"/>
          <w:sz w:val="24"/>
          <w:szCs w:val="24"/>
        </w:rPr>
        <w:t>свойства (в том числе качество) и иные характеристики</w:t>
      </w:r>
    </w:p>
    <w:p w:rsidR="000F7AA6" w:rsidRPr="0053322E" w:rsidRDefault="000F7AA6" w:rsidP="000F7AA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22E">
        <w:rPr>
          <w:rFonts w:ascii="Times New Roman" w:hAnsi="Times New Roman" w:cs="Times New Roman"/>
          <w:color w:val="000000"/>
          <w:sz w:val="24"/>
          <w:szCs w:val="24"/>
        </w:rPr>
        <w:t>(в том числе предельные цены товаров, работ, услуг) к ним</w:t>
      </w:r>
    </w:p>
    <w:p w:rsidR="000F7AA6" w:rsidRPr="0053322E" w:rsidRDefault="000F7AA6" w:rsidP="000F7AA6">
      <w:pPr>
        <w:pStyle w:val="ConsPlusNormal"/>
        <w:jc w:val="both"/>
        <w:rPr>
          <w:color w:val="000000"/>
        </w:rPr>
      </w:pPr>
    </w:p>
    <w:tbl>
      <w:tblPr>
        <w:tblW w:w="1537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870"/>
        <w:gridCol w:w="850"/>
        <w:gridCol w:w="993"/>
        <w:gridCol w:w="1559"/>
        <w:gridCol w:w="1843"/>
        <w:gridCol w:w="1559"/>
        <w:gridCol w:w="1776"/>
        <w:gridCol w:w="1843"/>
        <w:gridCol w:w="1767"/>
      </w:tblGrid>
      <w:tr w:rsidR="000F7AA6" w:rsidRPr="0053322E" w:rsidTr="00AB73DA">
        <w:tc>
          <w:tcPr>
            <w:tcW w:w="480" w:type="dxa"/>
            <w:vMerge w:val="restart"/>
          </w:tcPr>
          <w:p w:rsidR="000F7AA6" w:rsidRPr="0053322E" w:rsidRDefault="000F7AA6" w:rsidP="00AB73DA">
            <w:pPr>
              <w:pStyle w:val="ConsPlusNormal"/>
              <w:ind w:firstLine="0"/>
              <w:rPr>
                <w:color w:val="000000"/>
              </w:rPr>
            </w:pPr>
            <w:proofErr w:type="spellStart"/>
            <w:proofErr w:type="gramStart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</w:t>
            </w:r>
            <w:hyperlink r:id="rId16" w:history="1">
              <w:r w:rsidRPr="005332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870" w:type="dxa"/>
            <w:vMerge w:val="restart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администрацией (исполнительно-распорядительного органа)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6945" w:type="dxa"/>
            <w:gridSpan w:val="4"/>
          </w:tcPr>
          <w:p w:rsidR="000F7AA6" w:rsidRPr="0053322E" w:rsidRDefault="000F7AA6" w:rsidP="00EA49C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органом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r w:rsidR="00EA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«Октябрьский сельсовет»</w:t>
            </w:r>
          </w:p>
        </w:tc>
      </w:tr>
      <w:tr w:rsidR="000F7AA6" w:rsidRPr="0053322E" w:rsidTr="00AB73DA">
        <w:tc>
          <w:tcPr>
            <w:tcW w:w="480" w:type="dxa"/>
            <w:vMerge/>
          </w:tcPr>
          <w:p w:rsidR="000F7AA6" w:rsidRPr="0053322E" w:rsidRDefault="000F7AA6" w:rsidP="00AB73DA">
            <w:pPr>
              <w:rPr>
                <w:color w:val="000000"/>
              </w:rPr>
            </w:pPr>
          </w:p>
        </w:tc>
        <w:tc>
          <w:tcPr>
            <w:tcW w:w="836" w:type="dxa"/>
            <w:vMerge/>
          </w:tcPr>
          <w:p w:rsidR="000F7AA6" w:rsidRPr="0053322E" w:rsidRDefault="000F7AA6" w:rsidP="00AB73DA">
            <w:pPr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:rsidR="000F7AA6" w:rsidRPr="0053322E" w:rsidRDefault="000F7AA6" w:rsidP="00AB73D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</w:t>
            </w:r>
            <w:hyperlink r:id="rId17" w:history="1">
              <w:r w:rsidRPr="005332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Характеристи-ка</w:t>
            </w:r>
            <w:proofErr w:type="spellEnd"/>
            <w:proofErr w:type="gramEnd"/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Характеристи-ка</w:t>
            </w:r>
            <w:proofErr w:type="spellEnd"/>
            <w:proofErr w:type="gramEnd"/>
          </w:p>
        </w:tc>
        <w:tc>
          <w:tcPr>
            <w:tcW w:w="1776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</w:tcPr>
          <w:p w:rsidR="000F7AA6" w:rsidRPr="0053322E" w:rsidRDefault="000F7AA6" w:rsidP="00EA49C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отклонения значения характеристики от </w:t>
            </w:r>
            <w:proofErr w:type="gramStart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="00EA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«Октябрьский сельсовет»</w:t>
            </w:r>
          </w:p>
        </w:tc>
        <w:tc>
          <w:tcPr>
            <w:tcW w:w="1767" w:type="dxa"/>
          </w:tcPr>
          <w:p w:rsidR="000F7AA6" w:rsidRPr="0053322E" w:rsidRDefault="000F7AA6" w:rsidP="00AB73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5332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0F7AA6" w:rsidRPr="0053322E" w:rsidTr="00AB73DA">
        <w:tc>
          <w:tcPr>
            <w:tcW w:w="15376" w:type="dxa"/>
            <w:gridSpan w:val="11"/>
          </w:tcPr>
          <w:p w:rsidR="000F7AA6" w:rsidRPr="0053322E" w:rsidRDefault="000F7AA6" w:rsidP="00EA4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3322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приложением №2</w:t>
              </w:r>
            </w:hyperlink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Правилам определения требований к закупаемым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r w:rsidR="00EA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«Октябрьский сельсовет»</w:t>
            </w: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подведомственными им казенными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A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«Октябрьский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0F7AA6" w:rsidRPr="0053322E" w:rsidTr="00AB73DA">
        <w:tc>
          <w:tcPr>
            <w:tcW w:w="480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r w:rsidRPr="0053322E">
              <w:rPr>
                <w:color w:val="000000"/>
              </w:rPr>
              <w:t>1.</w:t>
            </w:r>
          </w:p>
        </w:tc>
        <w:tc>
          <w:tcPr>
            <w:tcW w:w="83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7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77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767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</w:tr>
      <w:tr w:rsidR="000F7AA6" w:rsidRPr="0053322E" w:rsidTr="00AB73DA">
        <w:tc>
          <w:tcPr>
            <w:tcW w:w="15376" w:type="dxa"/>
            <w:gridSpan w:val="11"/>
          </w:tcPr>
          <w:p w:rsidR="000F7AA6" w:rsidRPr="0053322E" w:rsidRDefault="000F7AA6" w:rsidP="00EA49C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органом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r w:rsidR="00EA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«Октябрьский сельсовет»</w:t>
            </w:r>
          </w:p>
        </w:tc>
      </w:tr>
      <w:tr w:rsidR="000F7AA6" w:rsidRPr="0053322E" w:rsidTr="00AB73DA">
        <w:tc>
          <w:tcPr>
            <w:tcW w:w="480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r w:rsidRPr="0053322E">
              <w:rPr>
                <w:color w:val="000000"/>
              </w:rPr>
              <w:t>1.</w:t>
            </w:r>
          </w:p>
        </w:tc>
        <w:tc>
          <w:tcPr>
            <w:tcW w:w="83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7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77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767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</w:tr>
      <w:tr w:rsidR="000F7AA6" w:rsidRPr="0053322E" w:rsidTr="00AB73DA">
        <w:tc>
          <w:tcPr>
            <w:tcW w:w="48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83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7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77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767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</w:tr>
      <w:tr w:rsidR="000F7AA6" w:rsidRPr="0053322E" w:rsidTr="00AB73DA">
        <w:tc>
          <w:tcPr>
            <w:tcW w:w="48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83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7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993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776" w:type="dxa"/>
          </w:tcPr>
          <w:p w:rsidR="000F7AA6" w:rsidRPr="0053322E" w:rsidRDefault="000F7AA6" w:rsidP="00AB73DA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  <w:tc>
          <w:tcPr>
            <w:tcW w:w="1767" w:type="dxa"/>
          </w:tcPr>
          <w:p w:rsidR="000F7AA6" w:rsidRPr="0053322E" w:rsidRDefault="000F7AA6" w:rsidP="00AB73DA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53322E">
              <w:rPr>
                <w:color w:val="000000"/>
              </w:rPr>
              <w:t>x</w:t>
            </w:r>
            <w:proofErr w:type="spellEnd"/>
          </w:p>
        </w:tc>
      </w:tr>
    </w:tbl>
    <w:p w:rsidR="000F7AA6" w:rsidRPr="0053322E" w:rsidRDefault="000F7AA6" w:rsidP="000F7AA6">
      <w:pPr>
        <w:pStyle w:val="ConsPlusNormal"/>
        <w:jc w:val="both"/>
        <w:rPr>
          <w:color w:val="000000"/>
        </w:rPr>
      </w:pPr>
    </w:p>
    <w:p w:rsidR="000F7AA6" w:rsidRPr="0053322E" w:rsidRDefault="000F7AA6" w:rsidP="000F7AA6">
      <w:pPr>
        <w:pStyle w:val="ConsPlusNormal"/>
        <w:ind w:firstLine="540"/>
        <w:jc w:val="both"/>
        <w:rPr>
          <w:color w:val="000000"/>
        </w:rPr>
      </w:pPr>
      <w:r w:rsidRPr="0053322E">
        <w:rPr>
          <w:color w:val="000000"/>
        </w:rPr>
        <w:t>--------------------------------</w:t>
      </w:r>
    </w:p>
    <w:p w:rsidR="000F7AA6" w:rsidRPr="0053322E" w:rsidRDefault="000F7AA6" w:rsidP="000F7A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53"/>
      <w:bookmarkEnd w:id="4"/>
      <w:r w:rsidRPr="0053322E">
        <w:rPr>
          <w:rFonts w:ascii="Times New Roman" w:hAnsi="Times New Roman" w:cs="Times New Roman"/>
          <w:color w:val="000000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F7AA6" w:rsidRPr="0053322E" w:rsidRDefault="000F7AA6" w:rsidP="000F7AA6">
      <w:pPr>
        <w:pStyle w:val="ConsPlusNormal"/>
        <w:jc w:val="both"/>
        <w:rPr>
          <w:color w:val="000000"/>
        </w:rPr>
      </w:pPr>
    </w:p>
    <w:p w:rsidR="000F7AA6" w:rsidRPr="0053322E" w:rsidRDefault="000F7AA6" w:rsidP="000F7AA6">
      <w:pPr>
        <w:pStyle w:val="ConsPlusNormal"/>
        <w:jc w:val="both"/>
        <w:rPr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Pr="0053322E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0F7AA6" w:rsidRDefault="000F7AA6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</w:p>
    <w:p w:rsidR="00EA49CE" w:rsidRDefault="00EA49CE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</w:p>
    <w:p w:rsidR="00EA49CE" w:rsidRDefault="00EA49CE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</w:p>
    <w:p w:rsidR="00EA49CE" w:rsidRDefault="00EA49CE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</w:p>
    <w:p w:rsidR="00EA49CE" w:rsidRDefault="00EA49CE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</w:p>
    <w:p w:rsidR="00EA49CE" w:rsidRDefault="00EA49CE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</w:p>
    <w:p w:rsidR="000F7AA6" w:rsidRPr="00276A3D" w:rsidRDefault="000F7AA6" w:rsidP="000F7AA6">
      <w:pPr>
        <w:pStyle w:val="ConsPlusNormal"/>
        <w:ind w:left="8517" w:firstLine="708"/>
        <w:jc w:val="right"/>
        <w:rPr>
          <w:rFonts w:ascii="Times New Roman" w:hAnsi="Times New Roman" w:cs="Times New Roman"/>
          <w:color w:val="000000"/>
        </w:rPr>
      </w:pPr>
      <w:r w:rsidRPr="00276A3D">
        <w:rPr>
          <w:rFonts w:ascii="Times New Roman" w:hAnsi="Times New Roman" w:cs="Times New Roman"/>
          <w:color w:val="000000"/>
        </w:rPr>
        <w:lastRenderedPageBreak/>
        <w:t>Приложение №2</w:t>
      </w:r>
    </w:p>
    <w:p w:rsidR="000F7AA6" w:rsidRPr="00276A3D" w:rsidRDefault="000F7AA6" w:rsidP="000F7AA6">
      <w:pPr>
        <w:pStyle w:val="ConsPlusNormal"/>
        <w:ind w:left="8505"/>
        <w:jc w:val="right"/>
        <w:rPr>
          <w:rFonts w:ascii="Times New Roman" w:hAnsi="Times New Roman" w:cs="Times New Roman"/>
          <w:color w:val="000000"/>
        </w:rPr>
      </w:pPr>
      <w:r w:rsidRPr="00276A3D">
        <w:rPr>
          <w:rFonts w:ascii="Times New Roman" w:hAnsi="Times New Roman" w:cs="Times New Roman"/>
          <w:color w:val="000000"/>
        </w:rPr>
        <w:t xml:space="preserve">к Правилам определения требований </w:t>
      </w:r>
      <w:proofErr w:type="gramStart"/>
      <w:r w:rsidRPr="00276A3D">
        <w:rPr>
          <w:rFonts w:ascii="Times New Roman" w:hAnsi="Times New Roman" w:cs="Times New Roman"/>
          <w:color w:val="000000"/>
        </w:rPr>
        <w:t>к</w:t>
      </w:r>
      <w:proofErr w:type="gramEnd"/>
      <w:r w:rsidRPr="00276A3D">
        <w:rPr>
          <w:rFonts w:ascii="Times New Roman" w:hAnsi="Times New Roman" w:cs="Times New Roman"/>
          <w:color w:val="000000"/>
        </w:rPr>
        <w:t xml:space="preserve"> закупаемым</w:t>
      </w:r>
    </w:p>
    <w:p w:rsidR="000F7AA6" w:rsidRPr="00276A3D" w:rsidRDefault="000F7AA6" w:rsidP="000F7AA6">
      <w:pPr>
        <w:pStyle w:val="ConsPlusNormal"/>
        <w:ind w:left="8505"/>
        <w:jc w:val="right"/>
        <w:rPr>
          <w:rFonts w:ascii="Times New Roman" w:hAnsi="Times New Roman" w:cs="Times New Roman"/>
          <w:color w:val="000000"/>
        </w:rPr>
      </w:pPr>
      <w:r w:rsidRPr="00276A3D">
        <w:rPr>
          <w:rFonts w:ascii="Times New Roman" w:hAnsi="Times New Roman" w:cs="Times New Roman"/>
          <w:color w:val="000000"/>
        </w:rPr>
        <w:t xml:space="preserve">органами местного самоуправления </w:t>
      </w:r>
      <w:r w:rsidRPr="00D15DD8">
        <w:rPr>
          <w:rFonts w:ascii="Times New Roman" w:hAnsi="Times New Roman" w:cs="Times New Roman"/>
          <w:bCs/>
          <w:color w:val="000000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</w:rPr>
        <w:t>Октябрьский сельсовет</w:t>
      </w:r>
      <w:r w:rsidRPr="00D15DD8">
        <w:rPr>
          <w:rFonts w:ascii="Times New Roman" w:hAnsi="Times New Roman" w:cs="Times New Roman"/>
          <w:bCs/>
          <w:color w:val="000000"/>
        </w:rPr>
        <w:t xml:space="preserve">» </w:t>
      </w:r>
      <w:r w:rsidRPr="00276A3D">
        <w:rPr>
          <w:rFonts w:ascii="Times New Roman" w:hAnsi="Times New Roman" w:cs="Times New Roman"/>
          <w:color w:val="000000"/>
        </w:rPr>
        <w:t>отдельным видам товаров, работ, услуг (в том числе предельных цен товаров, работ, услуг)</w:t>
      </w:r>
    </w:p>
    <w:p w:rsidR="000F7AA6" w:rsidRPr="0053322E" w:rsidRDefault="000F7AA6" w:rsidP="000F7AA6">
      <w:pPr>
        <w:widowControl w:val="0"/>
        <w:autoSpaceDE w:val="0"/>
        <w:autoSpaceDN w:val="0"/>
        <w:contextualSpacing/>
        <w:jc w:val="right"/>
        <w:rPr>
          <w:color w:val="000000"/>
          <w:sz w:val="26"/>
          <w:szCs w:val="26"/>
        </w:rPr>
      </w:pPr>
    </w:p>
    <w:p w:rsidR="000F7AA6" w:rsidRPr="0053322E" w:rsidRDefault="000F7AA6" w:rsidP="000F7AA6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0F7AA6" w:rsidRPr="0053322E" w:rsidRDefault="000F7AA6" w:rsidP="000F7AA6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bookmarkStart w:id="5" w:name="P173"/>
      <w:bookmarkEnd w:id="5"/>
      <w:r w:rsidRPr="0053322E">
        <w:rPr>
          <w:color w:val="000000"/>
          <w:sz w:val="26"/>
          <w:szCs w:val="26"/>
        </w:rPr>
        <w:t>ОБЯЗАТЕЛЬНЫЙ ПЕРЕЧЕНЬ</w:t>
      </w:r>
    </w:p>
    <w:p w:rsidR="000F7AA6" w:rsidRPr="0053322E" w:rsidRDefault="000F7AA6" w:rsidP="000F7AA6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ОТДЕЛЬНЫХ ВИДОВ ТОВАРОВ, РАБОТ, УСЛУГ, В ОТНОШЕНИИ КОТОРЫХ</w:t>
      </w:r>
    </w:p>
    <w:p w:rsidR="000F7AA6" w:rsidRPr="0053322E" w:rsidRDefault="000F7AA6" w:rsidP="000F7AA6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ОПРЕДЕЛЯЮТСЯ ТРЕБОВАНИЯ К ПОТРЕБИТЕЛЬСКИМ СВОЙСТВАМ</w:t>
      </w:r>
    </w:p>
    <w:p w:rsidR="000F7AA6" w:rsidRPr="0053322E" w:rsidRDefault="000F7AA6" w:rsidP="000F7AA6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(В ТОМ ЧИСЛЕ КАЧЕСТВУ) И ИНЫМ ХАРАКТЕРИСТИКАМ</w:t>
      </w:r>
    </w:p>
    <w:p w:rsidR="000F7AA6" w:rsidRPr="0053322E" w:rsidRDefault="000F7AA6" w:rsidP="000F7AA6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53322E">
        <w:rPr>
          <w:color w:val="000000"/>
          <w:sz w:val="26"/>
          <w:szCs w:val="26"/>
        </w:rPr>
        <w:t>(В ТОМ ЧИСЛЕ ПРЕДЕЛЬНЫЕ ЦЕНЫ ТОВАРОВ, РАБОТ, УСЛУГ)</w:t>
      </w:r>
    </w:p>
    <w:tbl>
      <w:tblPr>
        <w:tblW w:w="148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"/>
        <w:gridCol w:w="810"/>
        <w:gridCol w:w="1357"/>
        <w:gridCol w:w="1491"/>
        <w:gridCol w:w="681"/>
        <w:gridCol w:w="816"/>
        <w:gridCol w:w="1387"/>
        <w:gridCol w:w="1622"/>
        <w:gridCol w:w="2180"/>
        <w:gridCol w:w="2041"/>
        <w:gridCol w:w="2043"/>
      </w:tblGrid>
      <w:tr w:rsidR="000F7AA6" w:rsidRPr="0053322E" w:rsidTr="00AB73DA">
        <w:trPr>
          <w:trHeight w:val="147"/>
          <w:tblHeader/>
        </w:trPr>
        <w:tc>
          <w:tcPr>
            <w:tcW w:w="399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3322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3322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3322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0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Код по ОКПД</w:t>
            </w:r>
          </w:p>
        </w:tc>
        <w:tc>
          <w:tcPr>
            <w:tcW w:w="1357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261" w:type="dxa"/>
            <w:gridSpan w:val="8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F7AA6" w:rsidRPr="0053322E" w:rsidTr="00AB73DA">
        <w:trPr>
          <w:trHeight w:val="147"/>
          <w:tblHeader/>
        </w:trPr>
        <w:tc>
          <w:tcPr>
            <w:tcW w:w="399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497" w:type="dxa"/>
            <w:gridSpan w:val="2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273" w:type="dxa"/>
            <w:gridSpan w:val="5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0F7AA6" w:rsidRPr="0053322E" w:rsidTr="00AB73DA">
        <w:trPr>
          <w:trHeight w:val="147"/>
          <w:tblHeader/>
        </w:trPr>
        <w:tc>
          <w:tcPr>
            <w:tcW w:w="399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1" w:type="dxa"/>
            <w:vMerge w:val="restart"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3322E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816" w:type="dxa"/>
            <w:vMerge w:val="restart"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3322E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009" w:type="dxa"/>
            <w:gridSpan w:val="2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должность категории «руководители» </w:t>
            </w:r>
            <w:proofErr w:type="gramStart"/>
            <w:r>
              <w:rPr>
                <w:color w:val="000000"/>
                <w:sz w:val="16"/>
                <w:szCs w:val="18"/>
              </w:rPr>
              <w:t>-в</w:t>
            </w:r>
            <w:proofErr w:type="gramEnd"/>
            <w:r>
              <w:rPr>
                <w:color w:val="000000"/>
                <w:sz w:val="16"/>
                <w:szCs w:val="18"/>
              </w:rPr>
              <w:t>ысшая группа муниципальных должностей/ руководитель учреждения</w:t>
            </w:r>
          </w:p>
        </w:tc>
        <w:tc>
          <w:tcPr>
            <w:tcW w:w="2180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должность категории «руководители» - главная и ведущая группа муниципальных должностей/руководитель структурного подразделения</w:t>
            </w:r>
          </w:p>
        </w:tc>
        <w:tc>
          <w:tcPr>
            <w:tcW w:w="2041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должность категории «специалисты» - ведущая и старшая группы муниципальных должностей/ специалисты</w:t>
            </w:r>
          </w:p>
        </w:tc>
        <w:tc>
          <w:tcPr>
            <w:tcW w:w="2042" w:type="dxa"/>
            <w:vMerge w:val="restart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8"/>
              </w:rPr>
            </w:pPr>
            <w:r w:rsidRPr="0053322E">
              <w:rPr>
                <w:color w:val="000000"/>
                <w:sz w:val="16"/>
                <w:szCs w:val="18"/>
              </w:rPr>
              <w:t>должности категории «обеспечивающие специалисты»</w:t>
            </w:r>
            <w:r>
              <w:rPr>
                <w:color w:val="000000"/>
                <w:sz w:val="16"/>
                <w:szCs w:val="18"/>
              </w:rPr>
              <w:t>/рабочие</w:t>
            </w:r>
          </w:p>
        </w:tc>
      </w:tr>
      <w:tr w:rsidR="000F7AA6" w:rsidRPr="0053322E" w:rsidTr="00AB73DA">
        <w:trPr>
          <w:trHeight w:val="147"/>
          <w:tblHeader/>
        </w:trPr>
        <w:tc>
          <w:tcPr>
            <w:tcW w:w="399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1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16"/>
                <w:szCs w:val="18"/>
              </w:rPr>
            </w:pPr>
            <w:r w:rsidRPr="0053322E">
              <w:rPr>
                <w:color w:val="000000"/>
                <w:sz w:val="16"/>
                <w:szCs w:val="18"/>
              </w:rPr>
              <w:t xml:space="preserve">руководитель или заместитель руководителя </w:t>
            </w:r>
          </w:p>
        </w:tc>
        <w:tc>
          <w:tcPr>
            <w:tcW w:w="1622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ind w:left="-61" w:right="-93" w:firstLine="61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управляющий делами </w:t>
            </w:r>
          </w:p>
        </w:tc>
        <w:tc>
          <w:tcPr>
            <w:tcW w:w="2180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vMerge/>
          </w:tcPr>
          <w:p w:rsidR="000F7AA6" w:rsidRPr="0053322E" w:rsidRDefault="000F7AA6" w:rsidP="00AB73D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53322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D605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техника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и тип экрана "до"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26.20.13</w:t>
            </w:r>
          </w:p>
        </w:tc>
        <w:tc>
          <w:tcPr>
            <w:tcW w:w="1357" w:type="dxa"/>
          </w:tcPr>
          <w:p w:rsidR="000F7AA6" w:rsidRPr="001E5920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 </w:t>
            </w:r>
            <w:r w:rsidRPr="001E5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компьютеры персональные настольные, рабочие станции </w:t>
            </w:r>
          </w:p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5920">
              <w:rPr>
                <w:rFonts w:ascii="Times New Roman" w:hAnsi="Times New Roman" w:cs="Times New Roman"/>
                <w:b/>
                <w:sz w:val="16"/>
                <w:szCs w:val="16"/>
              </w:rPr>
              <w:t>вывода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Размер экрана монитора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1E5920">
              <w:rPr>
                <w:rFonts w:ascii="Times New Roman" w:hAnsi="Times New Roman" w:cs="Times New Roman"/>
                <w:b/>
                <w:sz w:val="16"/>
                <w:szCs w:val="16"/>
              </w:rPr>
              <w:t>Пояснения по требуемой продукции: принтеры, сканеры, МФУ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560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1357" w:type="dxa"/>
          </w:tcPr>
          <w:p w:rsidR="000F7AA6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Аппараты телефонные для сотовых сетей связи или для прочих беспроводных сетей. </w:t>
            </w:r>
          </w:p>
          <w:p w:rsidR="000F7AA6" w:rsidRPr="00D203E0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3E0">
              <w:rPr>
                <w:rFonts w:ascii="Times New Roman" w:hAnsi="Times New Roman" w:cs="Times New Roman"/>
                <w:b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29.10.2</w:t>
            </w: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622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81" w:type="dxa"/>
          </w:tcPr>
          <w:p w:rsidR="000F7AA6" w:rsidRPr="00D6056A" w:rsidRDefault="000F7AA6" w:rsidP="00AB7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16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38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2,0</w:t>
            </w: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 xml:space="preserve"> млн.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31.01.12.160</w:t>
            </w: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6056A">
              <w:rPr>
                <w:sz w:val="16"/>
                <w:szCs w:val="16"/>
              </w:rPr>
              <w:t xml:space="preserve">Предельное значение: массив древесины "ценных" пород (твердых лиственных и тропических). Возможные значения: древесина </w:t>
            </w:r>
            <w:r w:rsidRPr="00D6056A">
              <w:rPr>
                <w:sz w:val="16"/>
                <w:szCs w:val="16"/>
              </w:rPr>
              <w:lastRenderedPageBreak/>
              <w:t>хвойных и лиственных пород</w:t>
            </w: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</w:tr>
      <w:tr w:rsidR="000F7AA6" w:rsidRPr="0053322E" w:rsidTr="00AB73DA">
        <w:trPr>
          <w:trHeight w:val="147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2F1B30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F1B30">
              <w:rPr>
                <w:sz w:val="16"/>
                <w:szCs w:val="16"/>
              </w:rPr>
              <w:t xml:space="preserve">Предельное значение: </w:t>
            </w:r>
            <w:r w:rsidRPr="002F1B30">
              <w:rPr>
                <w:color w:val="000000"/>
                <w:sz w:val="16"/>
                <w:szCs w:val="16"/>
              </w:rPr>
              <w:t>кожа натуральная; возможные значения: искусственная кожа,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622" w:type="dxa"/>
            <w:vAlign w:val="bottom"/>
          </w:tcPr>
          <w:p w:rsidR="000F7AA6" w:rsidRPr="002F1B30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F1B30">
              <w:rPr>
                <w:sz w:val="16"/>
                <w:szCs w:val="16"/>
              </w:rPr>
              <w:t xml:space="preserve">Предельное значение: </w:t>
            </w:r>
            <w:r w:rsidRPr="002F1B30">
              <w:rPr>
                <w:color w:val="000000"/>
                <w:sz w:val="16"/>
                <w:szCs w:val="16"/>
              </w:rPr>
              <w:t>искусственная кожа возможные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180" w:type="dxa"/>
            <w:vAlign w:val="bottom"/>
          </w:tcPr>
          <w:p w:rsidR="000F7AA6" w:rsidRPr="002F1B30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2F1B30">
              <w:rPr>
                <w:sz w:val="16"/>
                <w:szCs w:val="16"/>
              </w:rPr>
              <w:t xml:space="preserve">Предельное значение: </w:t>
            </w:r>
            <w:r w:rsidRPr="002F1B30">
              <w:rPr>
                <w:color w:val="000000"/>
                <w:sz w:val="16"/>
                <w:szCs w:val="16"/>
              </w:rPr>
              <w:t>искусственная кожа возможные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041" w:type="dxa"/>
            <w:vAlign w:val="bottom"/>
          </w:tcPr>
          <w:p w:rsidR="000F7AA6" w:rsidRPr="002F1B30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F1B30">
              <w:rPr>
                <w:color w:val="000000"/>
                <w:sz w:val="16"/>
                <w:szCs w:val="16"/>
              </w:rPr>
              <w:t>озможные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042" w:type="dxa"/>
            <w:vAlign w:val="bottom"/>
          </w:tcPr>
          <w:p w:rsidR="000F7AA6" w:rsidRPr="002F1B30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F1B30">
              <w:rPr>
                <w:color w:val="000000"/>
                <w:sz w:val="16"/>
                <w:szCs w:val="16"/>
              </w:rPr>
              <w:t>озможные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</w:tr>
      <w:tr w:rsidR="000F7AA6" w:rsidRPr="0053322E" w:rsidTr="00AB73DA">
        <w:trPr>
          <w:trHeight w:val="952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31.01.11.150</w:t>
            </w: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4473CB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473CB">
              <w:rPr>
                <w:sz w:val="16"/>
                <w:szCs w:val="16"/>
              </w:rPr>
              <w:t>нержавеющая сталь или алюминий</w:t>
            </w:r>
          </w:p>
        </w:tc>
        <w:tc>
          <w:tcPr>
            <w:tcW w:w="1622" w:type="dxa"/>
            <w:vAlign w:val="bottom"/>
          </w:tcPr>
          <w:p w:rsidR="000F7AA6" w:rsidRPr="004473CB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473CB">
              <w:rPr>
                <w:sz w:val="16"/>
                <w:szCs w:val="16"/>
              </w:rPr>
              <w:t>нержавеющая сталь или алюминий</w:t>
            </w:r>
          </w:p>
        </w:tc>
        <w:tc>
          <w:tcPr>
            <w:tcW w:w="2180" w:type="dxa"/>
            <w:vAlign w:val="bottom"/>
          </w:tcPr>
          <w:p w:rsidR="000F7AA6" w:rsidRPr="004473CB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473CB">
              <w:rPr>
                <w:sz w:val="16"/>
                <w:szCs w:val="16"/>
              </w:rPr>
              <w:t>нержавеющая сталь или алюминий</w:t>
            </w:r>
          </w:p>
        </w:tc>
        <w:tc>
          <w:tcPr>
            <w:tcW w:w="2041" w:type="dxa"/>
            <w:vAlign w:val="bottom"/>
          </w:tcPr>
          <w:p w:rsidR="000F7AA6" w:rsidRPr="004473CB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473CB">
              <w:rPr>
                <w:sz w:val="16"/>
                <w:szCs w:val="16"/>
              </w:rPr>
              <w:t>нержавеющая сталь или алюминий</w:t>
            </w:r>
          </w:p>
        </w:tc>
        <w:tc>
          <w:tcPr>
            <w:tcW w:w="2042" w:type="dxa"/>
            <w:vAlign w:val="bottom"/>
          </w:tcPr>
          <w:p w:rsidR="000F7AA6" w:rsidRPr="004473CB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473CB">
              <w:rPr>
                <w:sz w:val="16"/>
                <w:szCs w:val="16"/>
              </w:rPr>
              <w:t>нержавеющая сталь или алюминий</w:t>
            </w:r>
          </w:p>
        </w:tc>
      </w:tr>
      <w:tr w:rsidR="000F7AA6" w:rsidRPr="0053322E" w:rsidTr="00AB73DA">
        <w:trPr>
          <w:trHeight w:val="2072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0F7AA6" w:rsidRPr="00D6056A" w:rsidRDefault="000F7AA6" w:rsidP="00AB73DA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6056A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</w:t>
            </w:r>
            <w:r w:rsidRPr="002F1B30">
              <w:rPr>
                <w:color w:val="000000"/>
                <w:sz w:val="16"/>
                <w:szCs w:val="16"/>
              </w:rPr>
              <w:t xml:space="preserve">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</w:t>
            </w:r>
            <w:r w:rsidRPr="00D6056A">
              <w:rPr>
                <w:sz w:val="16"/>
                <w:szCs w:val="16"/>
              </w:rPr>
              <w:t xml:space="preserve"> ткань</w:t>
            </w: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6056A">
              <w:rPr>
                <w:sz w:val="16"/>
                <w:szCs w:val="16"/>
              </w:rPr>
              <w:t xml:space="preserve">Предельное значение: </w:t>
            </w:r>
            <w:r>
              <w:rPr>
                <w:sz w:val="16"/>
                <w:szCs w:val="16"/>
              </w:rPr>
              <w:t>искусственная кожа</w:t>
            </w:r>
            <w:r w:rsidRPr="00D6056A">
              <w:rPr>
                <w:sz w:val="16"/>
                <w:szCs w:val="16"/>
              </w:rPr>
              <w:t>. Возможные значения</w:t>
            </w:r>
            <w:r>
              <w:rPr>
                <w:sz w:val="16"/>
                <w:szCs w:val="16"/>
              </w:rPr>
              <w:t>:</w:t>
            </w:r>
            <w:r w:rsidRPr="002F1B30">
              <w:rPr>
                <w:color w:val="000000"/>
                <w:sz w:val="16"/>
                <w:szCs w:val="16"/>
              </w:rPr>
              <w:t xml:space="preserve">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F1B30">
              <w:rPr>
                <w:sz w:val="16"/>
                <w:szCs w:val="16"/>
              </w:rPr>
              <w:t xml:space="preserve">Предельное значение: </w:t>
            </w:r>
            <w:r w:rsidRPr="002F1B30">
              <w:rPr>
                <w:color w:val="000000"/>
                <w:sz w:val="16"/>
                <w:szCs w:val="16"/>
              </w:rPr>
              <w:t>искусственная кожа возможные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2F1B30">
              <w:rPr>
                <w:color w:val="000000"/>
                <w:sz w:val="16"/>
                <w:szCs w:val="16"/>
              </w:rPr>
              <w:t>озможные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2F1B30">
              <w:rPr>
                <w:color w:val="000000"/>
                <w:sz w:val="16"/>
                <w:szCs w:val="16"/>
              </w:rPr>
              <w:t>возможные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 xml:space="preserve"> значения: искусственная замша (</w:t>
            </w:r>
            <w:proofErr w:type="spellStart"/>
            <w:r w:rsidRPr="002F1B30">
              <w:rPr>
                <w:color w:val="000000"/>
                <w:sz w:val="16"/>
                <w:szCs w:val="16"/>
              </w:rPr>
              <w:t>микрофибра</w:t>
            </w:r>
            <w:proofErr w:type="spellEnd"/>
            <w:r w:rsidRPr="002F1B30">
              <w:rPr>
                <w:color w:val="000000"/>
                <w:sz w:val="16"/>
                <w:szCs w:val="16"/>
              </w:rPr>
              <w:t>), ткань, нетканые материалы</w:t>
            </w:r>
          </w:p>
        </w:tc>
      </w:tr>
      <w:tr w:rsidR="000F7AA6" w:rsidRPr="0053322E" w:rsidTr="00AB73DA">
        <w:trPr>
          <w:trHeight w:val="2256"/>
        </w:trPr>
        <w:tc>
          <w:tcPr>
            <w:tcW w:w="399" w:type="dxa"/>
          </w:tcPr>
          <w:p w:rsidR="000F7AA6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10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357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1491" w:type="dxa"/>
          </w:tcPr>
          <w:p w:rsidR="000F7AA6" w:rsidRPr="00D6056A" w:rsidRDefault="000F7AA6" w:rsidP="00AB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6A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8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6056A">
              <w:rPr>
                <w:sz w:val="16"/>
                <w:szCs w:val="16"/>
              </w:rPr>
              <w:t>Предельное значение: массив древесины "ценных" пород (твердых лиственных и тропических). Возможные значения: древесина хвойных и лиственных пород</w:t>
            </w:r>
          </w:p>
        </w:tc>
        <w:tc>
          <w:tcPr>
            <w:tcW w:w="162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2180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2041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2042" w:type="dxa"/>
            <w:vAlign w:val="bottom"/>
          </w:tcPr>
          <w:p w:rsidR="000F7AA6" w:rsidRPr="0053322E" w:rsidRDefault="000F7AA6" w:rsidP="00AB73D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Возможное значение: </w:t>
            </w:r>
            <w:r w:rsidRPr="00D6056A">
              <w:rPr>
                <w:sz w:val="16"/>
                <w:szCs w:val="16"/>
              </w:rPr>
              <w:t>древесина хвойных и лиственных пород</w:t>
            </w:r>
            <w:r>
              <w:rPr>
                <w:sz w:val="16"/>
                <w:szCs w:val="16"/>
              </w:rPr>
              <w:t>: береза, лиственница, сосна, ель</w:t>
            </w:r>
          </w:p>
        </w:tc>
      </w:tr>
    </w:tbl>
    <w:p w:rsidR="000F7AA6" w:rsidRDefault="000F7AA6" w:rsidP="000F7AA6">
      <w:pPr>
        <w:pStyle w:val="ConsPlusNormal"/>
        <w:jc w:val="center"/>
        <w:outlineLvl w:val="0"/>
        <w:rPr>
          <w:b/>
          <w:color w:val="000000"/>
        </w:rPr>
      </w:pPr>
    </w:p>
    <w:p w:rsidR="00C020CC" w:rsidRDefault="00C020C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p w:rsidR="0071796C" w:rsidRDefault="0071796C"/>
    <w:sectPr w:rsidR="0071796C" w:rsidSect="00012B60">
      <w:pgSz w:w="16838" w:h="11906" w:orient="landscape"/>
      <w:pgMar w:top="85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AD" w:rsidRDefault="00F87EAD" w:rsidP="00BB3C32">
      <w:r>
        <w:separator/>
      </w:r>
    </w:p>
  </w:endnote>
  <w:endnote w:type="continuationSeparator" w:id="0">
    <w:p w:rsidR="00F87EAD" w:rsidRDefault="00F87EAD" w:rsidP="00BB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AD" w:rsidRDefault="00F87EAD" w:rsidP="00BB3C32">
      <w:r>
        <w:separator/>
      </w:r>
    </w:p>
  </w:footnote>
  <w:footnote w:type="continuationSeparator" w:id="0">
    <w:p w:rsidR="00F87EAD" w:rsidRDefault="00F87EAD" w:rsidP="00BB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8" w:rsidRDefault="0009553D" w:rsidP="00CB5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2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D38" w:rsidRDefault="00F87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38" w:rsidRPr="00E762E5" w:rsidRDefault="0009553D" w:rsidP="00CB594C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E762E5">
      <w:rPr>
        <w:rStyle w:val="a5"/>
        <w:sz w:val="26"/>
        <w:szCs w:val="26"/>
      </w:rPr>
      <w:fldChar w:fldCharType="begin"/>
    </w:r>
    <w:r w:rsidR="004C5242" w:rsidRPr="00E762E5">
      <w:rPr>
        <w:rStyle w:val="a5"/>
        <w:sz w:val="26"/>
        <w:szCs w:val="26"/>
      </w:rPr>
      <w:instrText xml:space="preserve">PAGE  </w:instrText>
    </w:r>
    <w:r w:rsidRPr="00E762E5">
      <w:rPr>
        <w:rStyle w:val="a5"/>
        <w:sz w:val="26"/>
        <w:szCs w:val="26"/>
      </w:rPr>
      <w:fldChar w:fldCharType="separate"/>
    </w:r>
    <w:r w:rsidR="00BA4111">
      <w:rPr>
        <w:rStyle w:val="a5"/>
        <w:noProof/>
        <w:sz w:val="26"/>
        <w:szCs w:val="26"/>
      </w:rPr>
      <w:t>15</w:t>
    </w:r>
    <w:r w:rsidRPr="00E762E5">
      <w:rPr>
        <w:rStyle w:val="a5"/>
        <w:sz w:val="26"/>
        <w:szCs w:val="26"/>
      </w:rPr>
      <w:fldChar w:fldCharType="end"/>
    </w:r>
  </w:p>
  <w:p w:rsidR="007C2D38" w:rsidRDefault="00F87EAD" w:rsidP="00E762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2F3"/>
    <w:multiLevelType w:val="hybridMultilevel"/>
    <w:tmpl w:val="A8B0FEA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AA6"/>
    <w:rsid w:val="0009553D"/>
    <w:rsid w:val="000F7AA6"/>
    <w:rsid w:val="004C3909"/>
    <w:rsid w:val="004C5242"/>
    <w:rsid w:val="0071796C"/>
    <w:rsid w:val="00A34F28"/>
    <w:rsid w:val="00AC4E0C"/>
    <w:rsid w:val="00BA4111"/>
    <w:rsid w:val="00BB3C32"/>
    <w:rsid w:val="00C020CC"/>
    <w:rsid w:val="00EA49CE"/>
    <w:rsid w:val="00F8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AA6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F7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F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page number"/>
    <w:basedOn w:val="a0"/>
    <w:rsid w:val="000F7AA6"/>
  </w:style>
  <w:style w:type="paragraph" w:customStyle="1" w:styleId="ConsPlusNormal">
    <w:name w:val="ConsPlusNormal"/>
    <w:rsid w:val="000F7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8B988B6825B525F1E4A5B771395B77A3CFAD8363E0974E199E0E3403D7DA4EB251FE8EADBAFA67EC3d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5BC567B3E029964FF604581C17ED2243AEB21535C18F2F3F7CC6E3DAE6367B72581AFB1107DCA4ATA01L" TargetMode="External"/><Relationship Id="rId17" Type="http://schemas.openxmlformats.org/officeDocument/2006/relationships/hyperlink" Target="consultantplus://offline/ref=98B988B6825B525F1E4A5B771395B77A3CFBDF33310C74E199E0E3403DC7d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B988B6825B525F1E4A5B771395B77A3CF5DE30350E74E199E0E3403DC7d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BC567B3E029964FF604581C17ED2243AEB21535C18F2F3F7CC6E3DAE6367B72581AFB1107DC94BTA0F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8B988B6825B525F1E4A5B771395B77A3CF5DE30350E74E199E0E3403DC7d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F9300DEA047BF6897B4E819C19A7D403EA0E33636E884F2329E841DQ8q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3141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</dc:creator>
  <cp:lastModifiedBy>Октябрьский</cp:lastModifiedBy>
  <cp:revision>6</cp:revision>
  <cp:lastPrinted>2016-06-06T05:36:00Z</cp:lastPrinted>
  <dcterms:created xsi:type="dcterms:W3CDTF">2016-06-03T13:06:00Z</dcterms:created>
  <dcterms:modified xsi:type="dcterms:W3CDTF">2016-06-06T05:37:00Z</dcterms:modified>
</cp:coreProperties>
</file>